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192" w:rsidRPr="00437192" w:rsidRDefault="004371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7192">
        <w:rPr>
          <w:rFonts w:ascii="Times New Roman" w:hAnsi="Times New Roman" w:cs="Times New Roman"/>
          <w:b/>
          <w:sz w:val="28"/>
          <w:szCs w:val="28"/>
          <w:u w:val="single"/>
        </w:rPr>
        <w:t>Kapitola: Užitek – 2. část</w:t>
      </w:r>
    </w:p>
    <w:p w:rsidR="00B84B26" w:rsidRPr="00437192" w:rsidRDefault="0043719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371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37192">
        <w:rPr>
          <w:rFonts w:ascii="Times New Roman" w:hAnsi="Times New Roman" w:cs="Times New Roman"/>
          <w:sz w:val="24"/>
          <w:szCs w:val="24"/>
          <w:u w:val="single"/>
        </w:rPr>
        <w:t>Kardinalistická</w:t>
      </w:r>
      <w:proofErr w:type="spellEnd"/>
      <w:r w:rsidRPr="00437192">
        <w:rPr>
          <w:rFonts w:ascii="Times New Roman" w:hAnsi="Times New Roman" w:cs="Times New Roman"/>
          <w:sz w:val="24"/>
          <w:szCs w:val="24"/>
          <w:u w:val="single"/>
        </w:rPr>
        <w:t xml:space="preserve"> teorie užitku</w:t>
      </w:r>
      <w:r w:rsidR="007601AD">
        <w:rPr>
          <w:rFonts w:ascii="Times New Roman" w:hAnsi="Times New Roman" w:cs="Times New Roman"/>
          <w:sz w:val="24"/>
          <w:szCs w:val="24"/>
          <w:u w:val="single"/>
        </w:rPr>
        <w:t xml:space="preserve"> - úvod</w:t>
      </w:r>
    </w:p>
    <w:p w:rsidR="00437192" w:rsidRPr="007601AD" w:rsidRDefault="00437192">
      <w:pPr>
        <w:rPr>
          <w:rFonts w:ascii="Times New Roman" w:hAnsi="Times New Roman" w:cs="Times New Roman"/>
          <w:sz w:val="24"/>
          <w:szCs w:val="24"/>
          <w:u w:val="single"/>
        </w:rPr>
      </w:pPr>
      <w:r w:rsidRPr="007601AD">
        <w:rPr>
          <w:rFonts w:ascii="Times New Roman" w:hAnsi="Times New Roman" w:cs="Times New Roman"/>
          <w:sz w:val="24"/>
          <w:szCs w:val="24"/>
          <w:u w:val="single"/>
        </w:rPr>
        <w:t xml:space="preserve">Základní předpoklad </w:t>
      </w:r>
      <w:proofErr w:type="spellStart"/>
      <w:r w:rsidRPr="007601AD">
        <w:rPr>
          <w:rFonts w:ascii="Times New Roman" w:hAnsi="Times New Roman" w:cs="Times New Roman"/>
          <w:sz w:val="24"/>
          <w:szCs w:val="24"/>
          <w:u w:val="single"/>
        </w:rPr>
        <w:t>Kardinalistické</w:t>
      </w:r>
      <w:proofErr w:type="spellEnd"/>
      <w:r w:rsidRPr="007601AD">
        <w:rPr>
          <w:rFonts w:ascii="Times New Roman" w:hAnsi="Times New Roman" w:cs="Times New Roman"/>
          <w:sz w:val="24"/>
          <w:szCs w:val="24"/>
          <w:u w:val="single"/>
        </w:rPr>
        <w:t xml:space="preserve"> teorie užitku:</w:t>
      </w:r>
    </w:p>
    <w:p w:rsidR="00437192" w:rsidRPr="00D814F0" w:rsidRDefault="00437192" w:rsidP="004371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4F0">
        <w:rPr>
          <w:rFonts w:ascii="Times New Roman" w:hAnsi="Times New Roman" w:cs="Times New Roman"/>
          <w:b/>
          <w:sz w:val="28"/>
          <w:szCs w:val="28"/>
        </w:rPr>
        <w:t>Užitek je měřitelný</w:t>
      </w:r>
    </w:p>
    <w:p w:rsidR="007601AD" w:rsidRDefault="007601AD" w:rsidP="00437192">
      <w:pPr>
        <w:rPr>
          <w:rFonts w:ascii="Times New Roman" w:hAnsi="Times New Roman" w:cs="Times New Roman"/>
          <w:sz w:val="24"/>
          <w:szCs w:val="24"/>
        </w:rPr>
      </w:pPr>
    </w:p>
    <w:p w:rsidR="00437192" w:rsidRDefault="00437192" w:rsidP="004371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Rozeznáváme dvě základní veličiny:</w:t>
      </w:r>
    </w:p>
    <w:p w:rsidR="00437192" w:rsidRDefault="00437192" w:rsidP="0043719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Mezní užitek (MU)</w:t>
      </w:r>
    </w:p>
    <w:p w:rsidR="004D706A" w:rsidRDefault="004D706A" w:rsidP="004D706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Celkový užitek (TU)</w:t>
      </w:r>
    </w:p>
    <w:p w:rsidR="00437192" w:rsidRDefault="00437192" w:rsidP="00437192">
      <w:pPr>
        <w:rPr>
          <w:rFonts w:ascii="Times New Roman" w:hAnsi="Times New Roman" w:cs="Times New Roman"/>
          <w:sz w:val="24"/>
          <w:szCs w:val="24"/>
        </w:rPr>
      </w:pPr>
    </w:p>
    <w:p w:rsidR="00437192" w:rsidRPr="007601AD" w:rsidRDefault="00437192" w:rsidP="00437192">
      <w:pPr>
        <w:rPr>
          <w:rFonts w:ascii="Times New Roman" w:hAnsi="Times New Roman" w:cs="Times New Roman"/>
          <w:sz w:val="24"/>
          <w:szCs w:val="24"/>
          <w:u w:val="single"/>
        </w:rPr>
      </w:pPr>
      <w:r w:rsidRPr="007601AD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1900555</wp:posOffset>
            </wp:positionH>
            <wp:positionV relativeFrom="paragraph">
              <wp:posOffset>308610</wp:posOffset>
            </wp:positionV>
            <wp:extent cx="3790950" cy="3990975"/>
            <wp:effectExtent l="19050" t="0" r="0" b="0"/>
            <wp:wrapTight wrapText="bothSides">
              <wp:wrapPolygon edited="0">
                <wp:start x="-109" y="0"/>
                <wp:lineTo x="-109" y="21548"/>
                <wp:lineTo x="21600" y="21548"/>
                <wp:lineTo x="21600" y="0"/>
                <wp:lineTo x="-109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01AD">
        <w:rPr>
          <w:rFonts w:ascii="Times New Roman" w:hAnsi="Times New Roman" w:cs="Times New Roman"/>
          <w:sz w:val="24"/>
          <w:szCs w:val="24"/>
          <w:u w:val="single"/>
        </w:rPr>
        <w:t>Grafické odvození celkového a mezního užitku</w:t>
      </w:r>
    </w:p>
    <w:p w:rsidR="00437192" w:rsidRDefault="00437192" w:rsidP="0043719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          MU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 TU</w:t>
      </w:r>
    </w:p>
    <w:p w:rsidR="00437192" w:rsidRDefault="00437192" w:rsidP="0043719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10</w:t>
      </w:r>
      <w:r>
        <w:rPr>
          <w:rFonts w:ascii="Times New Roman" w:hAnsi="Times New Roman" w:cs="Times New Roman"/>
          <w:sz w:val="24"/>
          <w:szCs w:val="24"/>
        </w:rPr>
        <w:tab/>
        <w:t xml:space="preserve">   10</w:t>
      </w:r>
    </w:p>
    <w:p w:rsidR="00437192" w:rsidRDefault="00437192" w:rsidP="0043719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8</w:t>
      </w:r>
      <w:r>
        <w:rPr>
          <w:rFonts w:ascii="Times New Roman" w:hAnsi="Times New Roman" w:cs="Times New Roman"/>
          <w:sz w:val="24"/>
          <w:szCs w:val="24"/>
        </w:rPr>
        <w:tab/>
        <w:t xml:space="preserve">   18</w:t>
      </w:r>
    </w:p>
    <w:p w:rsidR="00437192" w:rsidRPr="00437192" w:rsidRDefault="00437192" w:rsidP="0043719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</w:t>
      </w:r>
      <w:r>
        <w:rPr>
          <w:rFonts w:ascii="Times New Roman" w:hAnsi="Times New Roman" w:cs="Times New Roman"/>
          <w:sz w:val="24"/>
          <w:szCs w:val="24"/>
        </w:rPr>
        <w:tab/>
        <w:t xml:space="preserve">   24</w:t>
      </w:r>
    </w:p>
    <w:p w:rsidR="00437192" w:rsidRDefault="00437192" w:rsidP="004371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192" w:rsidRDefault="004D706A" w:rsidP="004371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= ∑ MU</w:t>
      </w:r>
    </w:p>
    <w:p w:rsidR="003A4747" w:rsidRDefault="003A4747" w:rsidP="00437192">
      <w:pPr>
        <w:rPr>
          <w:rFonts w:ascii="Times New Roman" w:hAnsi="Times New Roman" w:cs="Times New Roman"/>
          <w:sz w:val="24"/>
          <w:szCs w:val="24"/>
        </w:rPr>
      </w:pPr>
    </w:p>
    <w:p w:rsidR="003A4747" w:rsidRDefault="003A4747" w:rsidP="00437192">
      <w:pPr>
        <w:rPr>
          <w:rFonts w:ascii="Times New Roman" w:hAnsi="Times New Roman" w:cs="Times New Roman"/>
          <w:sz w:val="24"/>
          <w:szCs w:val="24"/>
        </w:rPr>
      </w:pPr>
    </w:p>
    <w:p w:rsidR="003A4747" w:rsidRDefault="003A4747" w:rsidP="00437192">
      <w:pPr>
        <w:rPr>
          <w:rFonts w:ascii="Times New Roman" w:hAnsi="Times New Roman" w:cs="Times New Roman"/>
          <w:sz w:val="24"/>
          <w:szCs w:val="24"/>
        </w:rPr>
      </w:pPr>
    </w:p>
    <w:p w:rsidR="003A4747" w:rsidRDefault="003A4747" w:rsidP="00437192">
      <w:pPr>
        <w:rPr>
          <w:rFonts w:ascii="Times New Roman" w:hAnsi="Times New Roman" w:cs="Times New Roman"/>
          <w:sz w:val="24"/>
          <w:szCs w:val="24"/>
        </w:rPr>
      </w:pPr>
    </w:p>
    <w:p w:rsidR="004D706A" w:rsidRPr="00437192" w:rsidRDefault="004D706A" w:rsidP="0043719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∆ TU / Δ</w:t>
      </w:r>
      <w:r w:rsidR="00760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</w:p>
    <w:p w:rsidR="00437192" w:rsidRPr="00437192" w:rsidRDefault="00437192" w:rsidP="00437192">
      <w:pPr>
        <w:rPr>
          <w:rFonts w:ascii="Times New Roman" w:hAnsi="Times New Roman" w:cs="Times New Roman"/>
          <w:sz w:val="24"/>
          <w:szCs w:val="24"/>
        </w:rPr>
      </w:pPr>
    </w:p>
    <w:p w:rsidR="00437192" w:rsidRPr="00437192" w:rsidRDefault="00437192" w:rsidP="00437192">
      <w:pPr>
        <w:rPr>
          <w:rFonts w:ascii="Times New Roman" w:hAnsi="Times New Roman" w:cs="Times New Roman"/>
          <w:sz w:val="24"/>
          <w:szCs w:val="24"/>
        </w:rPr>
      </w:pPr>
    </w:p>
    <w:p w:rsidR="00962008" w:rsidRDefault="00962008" w:rsidP="00437192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B637E6" w:rsidRDefault="00B637E6" w:rsidP="00437192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437192" w:rsidRDefault="00437192" w:rsidP="00437192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klesajícího mezního užitku:</w:t>
      </w:r>
    </w:p>
    <w:p w:rsidR="00437192" w:rsidRDefault="00437192" w:rsidP="00437192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každou další spotřebovanou jednotkou mezní užitek neustále klesá.</w:t>
      </w:r>
    </w:p>
    <w:p w:rsidR="00437192" w:rsidRPr="00437192" w:rsidRDefault="00437192" w:rsidP="00437192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sectPr w:rsidR="00437192" w:rsidRPr="00437192" w:rsidSect="00B84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632F0"/>
    <w:multiLevelType w:val="hybridMultilevel"/>
    <w:tmpl w:val="AA4CC43E"/>
    <w:lvl w:ilvl="0" w:tplc="7AD846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60409"/>
    <w:multiLevelType w:val="hybridMultilevel"/>
    <w:tmpl w:val="2166B976"/>
    <w:lvl w:ilvl="0" w:tplc="85EE6ED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7192"/>
    <w:rsid w:val="003A4747"/>
    <w:rsid w:val="00437192"/>
    <w:rsid w:val="004D706A"/>
    <w:rsid w:val="007601AD"/>
    <w:rsid w:val="00962008"/>
    <w:rsid w:val="00B637E6"/>
    <w:rsid w:val="00B84B26"/>
    <w:rsid w:val="00D81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B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71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7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398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11</cp:revision>
  <dcterms:created xsi:type="dcterms:W3CDTF">2012-09-26T06:24:00Z</dcterms:created>
  <dcterms:modified xsi:type="dcterms:W3CDTF">2012-09-26T06:43:00Z</dcterms:modified>
</cp:coreProperties>
</file>